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7" w:rsidRPr="006D3957" w:rsidRDefault="006D3957" w:rsidP="006D3957"/>
    <w:p w:rsidR="006D3957" w:rsidRDefault="009E55AA" w:rsidP="006D3957">
      <w:pPr>
        <w:jc w:val="right"/>
      </w:pPr>
      <w:r>
        <w:t>Приложение 2</w:t>
      </w:r>
      <w:bookmarkStart w:id="0" w:name="_GoBack"/>
      <w:bookmarkEnd w:id="0"/>
      <w:r w:rsidR="006D3957" w:rsidRPr="006D3957">
        <w:br/>
        <w:t>к положению о ВСОКО</w:t>
      </w:r>
      <w:r w:rsidR="006D3957" w:rsidRPr="006D3957">
        <w:rPr>
          <w:lang w:val="en-US"/>
        </w:rPr>
        <w:t> </w:t>
      </w:r>
    </w:p>
    <w:p w:rsidR="006D3957" w:rsidRPr="006D3957" w:rsidRDefault="006D3957" w:rsidP="006D3957">
      <w:pPr>
        <w:jc w:val="right"/>
      </w:pPr>
    </w:p>
    <w:p w:rsidR="006D3957" w:rsidRPr="006D3957" w:rsidRDefault="006D3957" w:rsidP="006D3957">
      <w:pPr>
        <w:jc w:val="center"/>
      </w:pPr>
      <w:r w:rsidRPr="006D3957">
        <w:rPr>
          <w:b/>
          <w:bCs/>
        </w:rPr>
        <w:t>Карта оценки кадровых условий образовательной деятельности</w:t>
      </w:r>
    </w:p>
    <w:p w:rsidR="006D3957" w:rsidRPr="006D3957" w:rsidRDefault="006D3957" w:rsidP="006D3957">
      <w:pPr>
        <w:rPr>
          <w:lang w:val="en-US"/>
        </w:rPr>
      </w:pPr>
      <w:proofErr w:type="spellStart"/>
      <w:r w:rsidRPr="006D3957">
        <w:rPr>
          <w:lang w:val="en-US"/>
        </w:rPr>
        <w:t>Критерии</w:t>
      </w:r>
      <w:proofErr w:type="spellEnd"/>
      <w:r w:rsidRPr="006D3957">
        <w:rPr>
          <w:lang w:val="en-US"/>
        </w:rPr>
        <w:t xml:space="preserve"> </w:t>
      </w:r>
      <w:proofErr w:type="spellStart"/>
      <w:r w:rsidRPr="006D3957">
        <w:rPr>
          <w:lang w:val="en-US"/>
        </w:rPr>
        <w:t>оценки</w:t>
      </w:r>
      <w:proofErr w:type="spellEnd"/>
      <w:r w:rsidRPr="006D3957">
        <w:rPr>
          <w:lang w:val="en-US"/>
        </w:rPr>
        <w:t>:</w:t>
      </w:r>
    </w:p>
    <w:p w:rsidR="006D3957" w:rsidRPr="006D3957" w:rsidRDefault="006D3957" w:rsidP="006D3957">
      <w:pPr>
        <w:numPr>
          <w:ilvl w:val="0"/>
          <w:numId w:val="1"/>
        </w:numPr>
        <w:rPr>
          <w:lang w:val="en-US"/>
        </w:rPr>
      </w:pPr>
      <w:r w:rsidRPr="006D3957">
        <w:rPr>
          <w:lang w:val="en-US"/>
        </w:rPr>
        <w:t xml:space="preserve">0 </w:t>
      </w:r>
      <w:proofErr w:type="spellStart"/>
      <w:r w:rsidRPr="006D3957">
        <w:rPr>
          <w:lang w:val="en-US"/>
        </w:rPr>
        <w:t>баллов</w:t>
      </w:r>
      <w:proofErr w:type="spellEnd"/>
      <w:r w:rsidRPr="006D3957">
        <w:rPr>
          <w:lang w:val="en-US"/>
        </w:rPr>
        <w:t xml:space="preserve"> – </w:t>
      </w:r>
      <w:proofErr w:type="spellStart"/>
      <w:r w:rsidRPr="006D3957">
        <w:rPr>
          <w:lang w:val="en-US"/>
        </w:rPr>
        <w:t>не</w:t>
      </w:r>
      <w:proofErr w:type="spellEnd"/>
      <w:r w:rsidRPr="006D3957">
        <w:rPr>
          <w:lang w:val="en-US"/>
        </w:rPr>
        <w:t xml:space="preserve"> </w:t>
      </w:r>
      <w:proofErr w:type="spellStart"/>
      <w:r w:rsidRPr="006D3957">
        <w:rPr>
          <w:lang w:val="en-US"/>
        </w:rPr>
        <w:t>соответствует</w:t>
      </w:r>
      <w:proofErr w:type="spellEnd"/>
      <w:r w:rsidRPr="006D3957">
        <w:rPr>
          <w:lang w:val="en-US"/>
        </w:rPr>
        <w:t>;</w:t>
      </w:r>
    </w:p>
    <w:p w:rsidR="006D3957" w:rsidRPr="006D3957" w:rsidRDefault="006D3957" w:rsidP="006D3957">
      <w:pPr>
        <w:numPr>
          <w:ilvl w:val="0"/>
          <w:numId w:val="1"/>
        </w:numPr>
        <w:rPr>
          <w:lang w:val="en-US"/>
        </w:rPr>
      </w:pPr>
      <w:r w:rsidRPr="006D3957">
        <w:rPr>
          <w:lang w:val="en-US"/>
        </w:rPr>
        <w:t xml:space="preserve">1балл – </w:t>
      </w:r>
      <w:proofErr w:type="spellStart"/>
      <w:r w:rsidRPr="006D3957">
        <w:rPr>
          <w:lang w:val="en-US"/>
        </w:rPr>
        <w:t>частично</w:t>
      </w:r>
      <w:proofErr w:type="spellEnd"/>
      <w:r w:rsidRPr="006D3957">
        <w:rPr>
          <w:lang w:val="en-US"/>
        </w:rPr>
        <w:t xml:space="preserve"> </w:t>
      </w:r>
      <w:proofErr w:type="spellStart"/>
      <w:r w:rsidRPr="006D3957">
        <w:rPr>
          <w:lang w:val="en-US"/>
        </w:rPr>
        <w:t>соответствует</w:t>
      </w:r>
      <w:proofErr w:type="spellEnd"/>
      <w:r w:rsidRPr="006D3957">
        <w:rPr>
          <w:lang w:val="en-US"/>
        </w:rPr>
        <w:t>;</w:t>
      </w:r>
    </w:p>
    <w:p w:rsidR="006D3957" w:rsidRPr="006D3957" w:rsidRDefault="006D3957" w:rsidP="006D3957">
      <w:pPr>
        <w:numPr>
          <w:ilvl w:val="0"/>
          <w:numId w:val="1"/>
        </w:numPr>
        <w:rPr>
          <w:lang w:val="en-US"/>
        </w:rPr>
      </w:pPr>
      <w:r w:rsidRPr="006D3957">
        <w:rPr>
          <w:lang w:val="en-US"/>
        </w:rPr>
        <w:t xml:space="preserve">2 </w:t>
      </w:r>
      <w:proofErr w:type="spellStart"/>
      <w:r w:rsidRPr="006D3957">
        <w:rPr>
          <w:lang w:val="en-US"/>
        </w:rPr>
        <w:t>балл</w:t>
      </w:r>
      <w:proofErr w:type="spellEnd"/>
      <w:r w:rsidRPr="006D3957">
        <w:rPr>
          <w:lang w:val="en-US"/>
        </w:rPr>
        <w:t xml:space="preserve"> – </w:t>
      </w:r>
      <w:proofErr w:type="spellStart"/>
      <w:r w:rsidRPr="006D3957">
        <w:rPr>
          <w:lang w:val="en-US"/>
        </w:rPr>
        <w:t>полностью</w:t>
      </w:r>
      <w:proofErr w:type="spellEnd"/>
      <w:r w:rsidRPr="006D3957">
        <w:rPr>
          <w:lang w:val="en-US"/>
        </w:rPr>
        <w:t xml:space="preserve"> </w:t>
      </w:r>
      <w:proofErr w:type="spellStart"/>
      <w:r w:rsidRPr="006D3957">
        <w:rPr>
          <w:lang w:val="en-US"/>
        </w:rPr>
        <w:t>соответствует</w:t>
      </w:r>
      <w:proofErr w:type="spellEnd"/>
      <w:r w:rsidRPr="006D3957">
        <w:rPr>
          <w:lang w:val="en-US"/>
        </w:rPr>
        <w:t>.</w:t>
      </w:r>
    </w:p>
    <w:p w:rsidR="006D3957" w:rsidRPr="006D3957" w:rsidRDefault="006D3957" w:rsidP="006D3957">
      <w:pPr>
        <w:ind w:left="720"/>
        <w:rPr>
          <w:lang w:val="en-US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566"/>
        <w:gridCol w:w="4972"/>
        <w:gridCol w:w="2636"/>
        <w:gridCol w:w="1397"/>
      </w:tblGrid>
      <w:tr w:rsidR="006D3957" w:rsidRPr="006D3957" w:rsidTr="006D3957">
        <w:tc>
          <w:tcPr>
            <w:tcW w:w="0" w:type="auto"/>
            <w:vMerge w:val="restart"/>
          </w:tcPr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  <w:r w:rsidRPr="006D3957">
              <w:rPr>
                <w:b/>
                <w:bCs/>
                <w:lang w:val="en-US"/>
              </w:rPr>
              <w:t>№</w:t>
            </w:r>
          </w:p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Показатели</w:t>
            </w:r>
            <w:proofErr w:type="spellEnd"/>
            <w:r w:rsidRPr="006D3957">
              <w:rPr>
                <w:b/>
                <w:bCs/>
                <w:lang w:val="en-US"/>
              </w:rPr>
              <w:t>/</w:t>
            </w:r>
            <w:proofErr w:type="spellStart"/>
            <w:r w:rsidRPr="006D3957">
              <w:rPr>
                <w:b/>
                <w:bCs/>
                <w:lang w:val="en-US"/>
              </w:rPr>
              <w:t>индикаторы</w:t>
            </w:r>
            <w:proofErr w:type="spellEnd"/>
          </w:p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Результаты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самообследования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Баллы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эксперта</w:t>
            </w:r>
            <w:proofErr w:type="spellEnd"/>
          </w:p>
        </w:tc>
      </w:tr>
      <w:tr w:rsidR="006D3957" w:rsidRPr="006D3957" w:rsidTr="006D3957">
        <w:tc>
          <w:tcPr>
            <w:tcW w:w="0" w:type="auto"/>
            <w:vMerge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b/>
                <w:bCs/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Баллы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от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0 </w:t>
            </w:r>
            <w:proofErr w:type="spellStart"/>
            <w:r w:rsidRPr="006D3957">
              <w:rPr>
                <w:b/>
                <w:bCs/>
                <w:lang w:val="en-US"/>
              </w:rPr>
              <w:t>до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2</w:t>
            </w:r>
          </w:p>
        </w:tc>
      </w:tr>
      <w:tr w:rsidR="006D3957" w:rsidRPr="006D3957" w:rsidTr="006D3957">
        <w:tc>
          <w:tcPr>
            <w:tcW w:w="0" w:type="auto"/>
            <w:gridSpan w:val="4"/>
          </w:tcPr>
          <w:p w:rsidR="006D3957" w:rsidRPr="006D3957" w:rsidRDefault="006D3957" w:rsidP="006D3957">
            <w:r w:rsidRPr="006D3957">
              <w:rPr>
                <w:b/>
                <w:bCs/>
                <w:lang w:val="en-US"/>
              </w:rPr>
              <w:t>I</w:t>
            </w:r>
            <w:r w:rsidRPr="006D3957">
              <w:rPr>
                <w:b/>
                <w:bCs/>
              </w:rPr>
              <w:t>. Показатели, характеризующие общий критерий условий реализации ОП ДО, касающийся укомплектованности педагогическими кадрами</w:t>
            </w: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1.1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Образовательная организация укомплектована квалифицированными кадрами в соответствии со штатным расписанием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1.2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1.3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Наличие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1.4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Наличие дополнительно предусмотренных ассистентов (помощников), оказывающих детям с ОВЗ необходимую помощь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Наличие в 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платных)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Итого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4"/>
          </w:tcPr>
          <w:p w:rsidR="006D3957" w:rsidRPr="006D3957" w:rsidRDefault="006D3957" w:rsidP="006D3957">
            <w:r w:rsidRPr="006D3957">
              <w:rPr>
                <w:b/>
                <w:bCs/>
                <w:lang w:val="en-US"/>
              </w:rPr>
              <w:t>II</w:t>
            </w:r>
            <w:r w:rsidRPr="006D3957">
              <w:rPr>
                <w:b/>
                <w:bCs/>
              </w:rPr>
              <w:t xml:space="preserve">. Показатели, характеризующие общий критерий условий реализации </w:t>
            </w:r>
            <w:r w:rsidRPr="006D3957">
              <w:rPr>
                <w:b/>
                <w:bCs/>
              </w:rPr>
              <w:lastRenderedPageBreak/>
              <w:t>ОП, касающийся уровня образования педагогических кадров</w:t>
            </w: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lastRenderedPageBreak/>
              <w:t>2.1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Имеют высшее педагогическое образование 50%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2.2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Имеют высшее педагогическое образование по направлению деятельности в образовательной организации 50% и более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2.3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Имеют среднее профессиональное образование по направлению деятельности в детском саду 30%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2.4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Профессиональная переподготовка по направлению деятельности в детском саду обеспечена 100%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Итого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4"/>
          </w:tcPr>
          <w:p w:rsidR="006D3957" w:rsidRPr="006D3957" w:rsidRDefault="006D3957" w:rsidP="006D3957">
            <w:r w:rsidRPr="006D3957">
              <w:rPr>
                <w:b/>
                <w:bCs/>
                <w:lang w:val="en-US"/>
              </w:rPr>
              <w:t>III</w:t>
            </w:r>
            <w:r w:rsidRPr="006D3957">
              <w:rPr>
                <w:b/>
                <w:bCs/>
              </w:rPr>
              <w:t>. Показатели, характеризующие общий критерий условий реализации ОП ДО, касающийся уровня квалификации педагогических кадров</w:t>
            </w: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3.1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Высшую квалификационную категорию имеют 40% и более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3.2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Первую квалификационную категорию имеют 40% и более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3.3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Соответствие занимаемой должности имеют 20% педагогических работников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Итого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4"/>
          </w:tcPr>
          <w:p w:rsidR="006D3957" w:rsidRPr="006D3957" w:rsidRDefault="006D3957" w:rsidP="006D3957">
            <w:r w:rsidRPr="006D3957">
              <w:rPr>
                <w:b/>
                <w:bCs/>
                <w:lang w:val="en-US"/>
              </w:rPr>
              <w:t>IV</w:t>
            </w:r>
            <w:r w:rsidRPr="006D3957">
              <w:rPr>
                <w:b/>
                <w:bCs/>
              </w:rPr>
              <w:t>. Показатели, характеризующие общие критерии условий реализации ОП ДО, касающиеся непрерывности профессионального образования педагогических кадров</w:t>
            </w: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4.1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 организации обеспечена возможность прохождения повышения квалификации руководящим и педагогическим работникам детского сада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4.2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 xml:space="preserve">В организации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</w:t>
            </w:r>
            <w:r w:rsidRPr="006D3957">
              <w:lastRenderedPageBreak/>
              <w:t>знаниями и умениями в области дошкольного воспитания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lastRenderedPageBreak/>
              <w:t>4.3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Использование педагогическими работниками детского сада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4.4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 организации обеспечена возможность дистанционных форм повышения квалификации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4.5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 организации обеспечено методическое сопровождение педагогических кадров по актуальным вопросам дошкольной педагогики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Итого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4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b/>
                <w:bCs/>
                <w:lang w:val="en-US"/>
              </w:rPr>
              <w:t>V</w:t>
            </w:r>
            <w:r w:rsidRPr="006D3957">
              <w:rPr>
                <w:b/>
                <w:bCs/>
              </w:rPr>
              <w:t xml:space="preserve">. Показатели, характеризующие общий критерий условий реализации ОП ДО, касающийся участия педагогов в городских, областных, всероссийских мероприятиях презентующих опыт педагогов детского сада. </w:t>
            </w:r>
            <w:proofErr w:type="spellStart"/>
            <w:r w:rsidRPr="006D3957">
              <w:rPr>
                <w:b/>
                <w:bCs/>
                <w:lang w:val="en-US"/>
              </w:rPr>
              <w:t>Активность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в </w:t>
            </w:r>
            <w:proofErr w:type="spellStart"/>
            <w:r w:rsidRPr="006D3957">
              <w:rPr>
                <w:b/>
                <w:bCs/>
                <w:lang w:val="en-US"/>
              </w:rPr>
              <w:t>профессиональных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сообществах</w:t>
            </w:r>
            <w:proofErr w:type="spellEnd"/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5.1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 профессиональных конкурсах муниципального, регионального уровней ежегодно участвуют до 20% педагогов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5.2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В профессиональных конкурсах федерального уровня ежегодно участвуют не менее 5% педагогов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5.3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Регулярно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  <w:r w:rsidRPr="006D3957">
              <w:rPr>
                <w:lang w:val="en-US"/>
              </w:rPr>
              <w:t>5.4</w:t>
            </w:r>
          </w:p>
        </w:tc>
        <w:tc>
          <w:tcPr>
            <w:tcW w:w="0" w:type="auto"/>
          </w:tcPr>
          <w:p w:rsidR="006D3957" w:rsidRPr="006D3957" w:rsidRDefault="006D3957" w:rsidP="006D3957">
            <w:r w:rsidRPr="006D3957">
              <w:t>Имеют публикации профессионального опыта в научно-методических сборниках, журналах и др. 50% педагогов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pPr>
              <w:rPr>
                <w:lang w:val="en-US"/>
              </w:rPr>
            </w:pPr>
            <w:proofErr w:type="spellStart"/>
            <w:r w:rsidRPr="006D3957">
              <w:rPr>
                <w:b/>
                <w:bCs/>
                <w:lang w:val="en-US"/>
              </w:rPr>
              <w:t>Итого</w:t>
            </w:r>
            <w:proofErr w:type="spellEnd"/>
            <w:r w:rsidRPr="006D39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3957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  <w:tr w:rsidR="006D3957" w:rsidRPr="006D3957" w:rsidTr="006D3957">
        <w:tc>
          <w:tcPr>
            <w:tcW w:w="0" w:type="auto"/>
            <w:gridSpan w:val="2"/>
          </w:tcPr>
          <w:p w:rsidR="006D3957" w:rsidRPr="006D3957" w:rsidRDefault="006D3957" w:rsidP="006D3957">
            <w:r w:rsidRPr="006D3957">
              <w:rPr>
                <w:b/>
                <w:bCs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D3957" w:rsidRPr="006D3957" w:rsidRDefault="006D3957" w:rsidP="006D3957">
            <w:pPr>
              <w:rPr>
                <w:lang w:val="en-US"/>
              </w:rPr>
            </w:pPr>
          </w:p>
        </w:tc>
      </w:tr>
    </w:tbl>
    <w:p w:rsidR="00CA1ED0" w:rsidRDefault="00CA1ED0"/>
    <w:sectPr w:rsidR="00CA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0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57"/>
    <w:rsid w:val="006D3957"/>
    <w:rsid w:val="009E55AA"/>
    <w:rsid w:val="00C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2024-04-02T13:18:00Z</dcterms:created>
  <dcterms:modified xsi:type="dcterms:W3CDTF">2024-04-02T13:20:00Z</dcterms:modified>
</cp:coreProperties>
</file>